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hint="eastAsia" w:ascii="仿宋" w:hAnsi="仿宋" w:eastAsia="仿宋" w:cs="仿宋"/>
          <w:sz w:val="24"/>
          <w:szCs w:val="24"/>
        </w:rPr>
      </w:pPr>
      <w:bookmarkStart w:id="0" w:name="_Toc215476180"/>
    </w:p>
    <w:p>
      <w:pPr>
        <w:spacing w:before="156" w:beforeLines="50" w:after="156" w:afterLines="50" w:line="440" w:lineRule="exact"/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债权人</w:t>
      </w:r>
      <w:r>
        <w:rPr>
          <w:rFonts w:hint="eastAsia" w:ascii="宋体" w:hAnsi="宋体" w:cs="宋体"/>
          <w:b/>
          <w:bCs w:val="0"/>
          <w:sz w:val="36"/>
          <w:szCs w:val="36"/>
          <w:lang w:eastAsia="zh-CN"/>
        </w:rPr>
        <w:t>地址及</w:t>
      </w:r>
      <w:bookmarkStart w:id="13" w:name="_GoBack"/>
      <w:bookmarkEnd w:id="13"/>
      <w:r>
        <w:rPr>
          <w:rFonts w:hint="eastAsia" w:ascii="宋体" w:hAnsi="宋体" w:eastAsia="宋体" w:cs="宋体"/>
          <w:b/>
          <w:bCs w:val="0"/>
          <w:sz w:val="36"/>
          <w:szCs w:val="36"/>
        </w:rPr>
        <w:t>联系方式确认书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28" w:type="dxa"/>
            <w:noWrap w:val="0"/>
            <w:vAlign w:val="center"/>
          </w:tcPr>
          <w:p>
            <w:pPr>
              <w:spacing w:before="156" w:beforeLines="50" w:after="156" w:afterLines="50"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债权人名称</w:t>
            </w:r>
          </w:p>
        </w:tc>
        <w:tc>
          <w:tcPr>
            <w:tcW w:w="7200" w:type="dxa"/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728" w:type="dxa"/>
            <w:noWrap w:val="0"/>
            <w:vAlign w:val="center"/>
          </w:tcPr>
          <w:p>
            <w:pPr>
              <w:spacing w:before="156" w:beforeLines="50" w:after="156" w:afterLines="50"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指定收款银行及账号</w:t>
            </w:r>
          </w:p>
        </w:tc>
        <w:tc>
          <w:tcPr>
            <w:tcW w:w="7200" w:type="dxa"/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开户银行：</w:t>
            </w:r>
          </w:p>
          <w:p>
            <w:pPr>
              <w:spacing w:before="156" w:beforeLines="50" w:after="156" w:afterLines="50"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户名：</w:t>
            </w:r>
          </w:p>
          <w:p>
            <w:pPr>
              <w:spacing w:before="156" w:beforeLines="50" w:after="156" w:afterLines="50"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28" w:type="dxa"/>
            <w:noWrap w:val="0"/>
            <w:vAlign w:val="center"/>
          </w:tcPr>
          <w:p>
            <w:pPr>
              <w:spacing w:before="156" w:beforeLines="50" w:after="156" w:afterLines="50"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债权人或债权人代理人联系方式</w:t>
            </w:r>
          </w:p>
        </w:tc>
        <w:tc>
          <w:tcPr>
            <w:tcW w:w="7200" w:type="dxa"/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地址：</w:t>
            </w:r>
          </w:p>
          <w:p>
            <w:pPr>
              <w:spacing w:before="156" w:beforeLines="50" w:after="156" w:afterLines="50"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邮编：</w:t>
            </w:r>
          </w:p>
          <w:p>
            <w:pPr>
              <w:spacing w:before="156" w:beforeLines="50" w:after="156" w:afterLines="50"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联系人：</w:t>
            </w:r>
          </w:p>
          <w:p>
            <w:pPr>
              <w:spacing w:before="156" w:beforeLines="50" w:after="156" w:afterLines="50"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电话（固定及移动电话）：</w:t>
            </w:r>
          </w:p>
          <w:p>
            <w:pPr>
              <w:spacing w:before="156" w:beforeLines="50" w:after="156" w:afterLines="50"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</w:trPr>
        <w:tc>
          <w:tcPr>
            <w:tcW w:w="1728" w:type="dxa"/>
            <w:noWrap w:val="0"/>
            <w:vAlign w:val="center"/>
          </w:tcPr>
          <w:p>
            <w:pPr>
              <w:spacing w:before="156" w:beforeLines="50" w:after="156" w:afterLines="50"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债权人或债权人代理人联系方式确认</w:t>
            </w:r>
          </w:p>
        </w:tc>
        <w:tc>
          <w:tcPr>
            <w:tcW w:w="7200" w:type="dxa"/>
            <w:noWrap w:val="0"/>
            <w:vAlign w:val="top"/>
          </w:tcPr>
          <w:p>
            <w:pPr>
              <w:spacing w:before="156" w:beforeLines="50" w:after="156" w:afterLines="50" w:line="440" w:lineRule="exact"/>
              <w:ind w:firstLine="482" w:firstLineChars="2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以上指定地址及联系方式均为有效，管理人依据上述指定地址及联系方式所发送的书面通知或联系，债权人或其代理人实际收到与否，与管理人无关，均视为有效送达或通知。</w:t>
            </w:r>
          </w:p>
          <w:p>
            <w:pPr>
              <w:spacing w:before="156" w:beforeLines="50" w:after="156" w:afterLines="50" w:line="44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舒城金诚房地产开发有限公司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破产期间, 债权人或其代理人变更上述指定地址及联系方式一项或多项,均应另行书面通知管理人，否则由此产生的后果，均由债权人或其代理人承担，与管理人无关。</w:t>
            </w:r>
          </w:p>
          <w:p>
            <w:pPr>
              <w:spacing w:before="156" w:beforeLines="50" w:after="156" w:afterLines="50" w:line="440" w:lineRule="exac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债权人或其代理人签名或盖章：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                  </w:t>
            </w:r>
          </w:p>
          <w:p>
            <w:pPr>
              <w:spacing w:before="156" w:beforeLines="50" w:after="156" w:afterLines="50" w:line="440" w:lineRule="exact"/>
              <w:ind w:firstLine="5462" w:firstLineChars="227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728" w:type="dxa"/>
            <w:noWrap w:val="0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  注</w:t>
            </w:r>
          </w:p>
        </w:tc>
        <w:tc>
          <w:tcPr>
            <w:tcW w:w="7200" w:type="dxa"/>
            <w:noWrap w:val="0"/>
            <w:vAlign w:val="top"/>
          </w:tcPr>
          <w:p>
            <w:pPr>
              <w:spacing w:before="156" w:beforeLines="50" w:after="156" w:afterLines="50"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ascii="楷体" w:hAnsi="楷体" w:eastAsia="楷体"/>
        <w:b/>
        <w:sz w:val="21"/>
        <w:szCs w:val="21"/>
        <w:lang w:eastAsia="zh-CN"/>
      </w:rPr>
    </w:pPr>
    <w:bookmarkStart w:id="1" w:name="_Hlk521773342"/>
    <w:bookmarkStart w:id="2" w:name="_Hlk521773344"/>
    <w:bookmarkStart w:id="3" w:name="_Hlk521773343"/>
    <w:bookmarkStart w:id="4" w:name="_Hlk521773341"/>
    <w:bookmarkStart w:id="5" w:name="_Hlk521773312"/>
    <w:bookmarkStart w:id="6" w:name="_Hlk521773309"/>
    <w:bookmarkStart w:id="7" w:name="_Hlk521773311"/>
    <w:bookmarkStart w:id="8" w:name="_Hlk521773310"/>
    <w:bookmarkStart w:id="9" w:name="_Hlk521773282"/>
    <w:bookmarkStart w:id="10" w:name="_Hlk521773281"/>
    <w:bookmarkStart w:id="11" w:name="_Hlk521773280"/>
    <w:bookmarkStart w:id="12" w:name="_Hlk521773279"/>
    <w:r>
      <w:rPr>
        <w:rFonts w:hint="eastAsia" w:ascii="楷体" w:hAnsi="楷体" w:eastAsia="楷体"/>
        <w:b/>
        <w:sz w:val="21"/>
        <w:szCs w:val="21"/>
        <w:lang w:eastAsia="zh-CN"/>
      </w:rPr>
      <w:t>舒城金诚房地产开发</w:t>
    </w:r>
    <w:r>
      <w:rPr>
        <w:rFonts w:hint="eastAsia" w:ascii="楷体" w:hAnsi="楷体" w:eastAsia="楷体"/>
        <w:b/>
        <w:sz w:val="21"/>
        <w:szCs w:val="21"/>
      </w:rPr>
      <w:t>有限公司债权申报文书之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>
      <w:rPr>
        <w:rFonts w:hint="eastAsia" w:ascii="楷体" w:hAnsi="楷体" w:eastAsia="楷体"/>
        <w:b/>
        <w:sz w:val="21"/>
        <w:szCs w:val="21"/>
        <w:lang w:eastAsia="zh-CN"/>
      </w:rPr>
      <w:t>六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8462A"/>
    <w:rsid w:val="0428462A"/>
    <w:rsid w:val="06F8202E"/>
    <w:rsid w:val="61980D3D"/>
    <w:rsid w:val="69A2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2021-11-02T05:21:00Z</dcterms:created>
  <dc:creator>Administrator</dc:creator>
  <cp:lastModifiedBy>尤律师</cp:lastModifiedBy>
  <dcterms:modified xsi:type="dcterms:W3CDTF">2021-11-02T14:50:54Z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6674FB19B51A4F0D95C536BB26ED056F</vt:lpwstr>
  </property>
</Properties>
</file>