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b/>
          <w:sz w:val="36"/>
          <w:szCs w:val="36"/>
        </w:rPr>
      </w:pPr>
      <w:r>
        <w:rPr>
          <w:rFonts w:hint="eastAsia" w:ascii="宋体" w:hAnsi="宋体" w:eastAsia="宋体"/>
          <w:b/>
          <w:sz w:val="36"/>
          <w:szCs w:val="36"/>
        </w:rPr>
        <w:t>债权人地址及联系方式确认书</w:t>
      </w:r>
    </w:p>
    <w:tbl>
      <w:tblPr>
        <w:tblStyle w:val="5"/>
        <w:tblW w:w="906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8"/>
        <w:gridCol w:w="722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38" w:type="dxa"/>
            <w:vAlign w:val="center"/>
          </w:tcPr>
          <w:p>
            <w:pPr>
              <w:jc w:val="center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2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债权人提供的地址及联系方式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地址：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联系人：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联系电话：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邮箱或微信号：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邮编：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其他联系方式：</w:t>
            </w:r>
          </w:p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债权人对提供的地址及联系方式的确认</w:t>
            </w:r>
          </w:p>
        </w:tc>
        <w:tc>
          <w:tcPr>
            <w:tcW w:w="7229" w:type="dxa"/>
          </w:tcPr>
          <w:p>
            <w:pPr>
              <w:ind w:firstLine="602" w:firstLineChars="200"/>
              <w:rPr>
                <w:rFonts w:ascii="黑体" w:hAnsi="黑体" w:eastAsia="黑体"/>
                <w:b/>
                <w:bCs/>
                <w:sz w:val="30"/>
                <w:szCs w:val="30"/>
              </w:rPr>
            </w:pP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我/单位已经如实提供地址及联系方式，并保证上述联系地址及方式准确、有效。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如因我</w:t>
            </w:r>
            <w:r>
              <w:rPr>
                <w:rFonts w:hint="eastAsia" w:ascii="黑体" w:hAnsi="黑体" w:eastAsia="黑体"/>
                <w:b/>
                <w:bCs/>
                <w:sz w:val="30"/>
                <w:szCs w:val="30"/>
              </w:rPr>
              <w:t>/单位</w:t>
            </w:r>
            <w:r>
              <w:rPr>
                <w:rFonts w:hint="eastAsia" w:ascii="黑体" w:hAnsi="黑体" w:eastAsia="黑体" w:cs="宋体"/>
                <w:b/>
                <w:bCs/>
                <w:color w:val="000000"/>
                <w:kern w:val="0"/>
                <w:sz w:val="30"/>
                <w:szCs w:val="30"/>
              </w:rPr>
              <w:t>提供的地址不准确或变更地址未通知的，导致邮寄材料退回之日视为送达之日。</w:t>
            </w:r>
          </w:p>
          <w:p>
            <w:pPr>
              <w:ind w:firstLine="2100" w:firstLineChars="70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债权人签字（盖章）：</w:t>
            </w:r>
          </w:p>
          <w:p>
            <w:pPr>
              <w:ind w:firstLine="2250" w:firstLineChars="750"/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2</w:t>
            </w:r>
            <w:r>
              <w:rPr>
                <w:rFonts w:ascii="仿宋" w:hAnsi="仿宋" w:eastAsia="仿宋"/>
                <w:sz w:val="30"/>
                <w:szCs w:val="30"/>
              </w:rPr>
              <w:t>02</w:t>
            </w:r>
            <w:r>
              <w:rPr>
                <w:rFonts w:hint="eastAsia" w:ascii="仿宋" w:hAnsi="仿宋" w:eastAsia="仿宋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年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 xml:space="preserve">月 </w:t>
            </w:r>
            <w:r>
              <w:rPr>
                <w:rFonts w:ascii="仿宋" w:hAnsi="仿宋" w:eastAsia="仿宋"/>
                <w:sz w:val="30"/>
                <w:szCs w:val="30"/>
              </w:rPr>
              <w:t xml:space="preserve">  </w:t>
            </w:r>
            <w:r>
              <w:rPr>
                <w:rFonts w:hint="eastAsia" w:ascii="仿宋" w:hAnsi="仿宋" w:eastAsia="仿宋"/>
                <w:sz w:val="30"/>
                <w:szCs w:val="30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9" w:hRule="atLeast"/>
        </w:trPr>
        <w:tc>
          <w:tcPr>
            <w:tcW w:w="1838" w:type="dxa"/>
            <w:vAlign w:val="center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  <w:r>
              <w:rPr>
                <w:rFonts w:hint="eastAsia" w:ascii="仿宋" w:hAnsi="仿宋" w:eastAsia="仿宋"/>
                <w:sz w:val="30"/>
                <w:szCs w:val="30"/>
              </w:rPr>
              <w:t>备注</w:t>
            </w:r>
          </w:p>
        </w:tc>
        <w:tc>
          <w:tcPr>
            <w:tcW w:w="7229" w:type="dxa"/>
          </w:tcPr>
          <w:p>
            <w:pPr>
              <w:rPr>
                <w:rFonts w:ascii="仿宋" w:hAnsi="仿宋" w:eastAsia="仿宋"/>
                <w:sz w:val="30"/>
                <w:szCs w:val="30"/>
              </w:rPr>
            </w:pPr>
          </w:p>
        </w:tc>
      </w:tr>
    </w:tbl>
    <w:p>
      <w:pPr>
        <w:rPr>
          <w:rFonts w:ascii="仿宋" w:hAnsi="仿宋" w:eastAsia="仿宋"/>
          <w:sz w:val="30"/>
          <w:szCs w:val="30"/>
        </w:rPr>
      </w:pPr>
    </w:p>
    <w:sectPr>
      <w:headerReference r:id="rId3" w:type="default"/>
      <w:pgSz w:w="11906" w:h="16838"/>
      <w:pgMar w:top="1440" w:right="991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Bdr>
        <w:bottom w:val="single" w:color="auto" w:sz="6" w:space="1"/>
      </w:pBdr>
      <w:tabs>
        <w:tab w:val="center" w:pos="4153"/>
        <w:tab w:val="right" w:pos="8306"/>
      </w:tabs>
      <w:snapToGrid w:val="0"/>
      <w:rPr>
        <w:rFonts w:ascii="楷体" w:hAnsi="楷体" w:eastAsia="楷体"/>
        <w:b/>
        <w:szCs w:val="21"/>
      </w:rPr>
    </w:pPr>
    <w:r>
      <w:rPr>
        <w:rFonts w:hint="eastAsia" w:ascii="楷体" w:hAnsi="楷体" w:eastAsia="楷体"/>
        <w:b/>
        <w:szCs w:val="21"/>
        <w:lang w:eastAsia="zh-CN"/>
      </w:rPr>
      <w:t>六安华源制药有限</w:t>
    </w:r>
    <w:r>
      <w:rPr>
        <w:rFonts w:hint="eastAsia" w:ascii="楷体" w:hAnsi="楷体" w:eastAsia="楷体"/>
        <w:b/>
        <w:szCs w:val="21"/>
      </w:rPr>
      <w:t>公司债权申报文书之六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21D"/>
    <w:rsid w:val="00047100"/>
    <w:rsid w:val="0014421D"/>
    <w:rsid w:val="002C4A67"/>
    <w:rsid w:val="0030283A"/>
    <w:rsid w:val="004019FA"/>
    <w:rsid w:val="0062075D"/>
    <w:rsid w:val="00667A97"/>
    <w:rsid w:val="007D5EDF"/>
    <w:rsid w:val="00D748E5"/>
    <w:rsid w:val="00DD2A5E"/>
    <w:rsid w:val="00FF6B95"/>
    <w:rsid w:val="3F300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187</Characters>
  <Lines>1</Lines>
  <Paragraphs>1</Paragraphs>
  <TotalTime>13</TotalTime>
  <ScaleCrop>false</ScaleCrop>
  <LinksUpToDate>false</LinksUpToDate>
  <CharactersWithSpaces>218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2018-10-03T04:43:00Z</dcterms:created>
  <dc:creator>尤 良旺</dc:creator>
  <cp:lastModifiedBy>Administrator</cp:lastModifiedBy>
  <dcterms:modified xsi:type="dcterms:W3CDTF">2021-03-06T13:03:10Z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